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3DF0" w14:textId="1F28D876" w:rsidR="008E5ACE" w:rsidRDefault="00724D52" w:rsidP="008E5ACE">
      <w:pPr>
        <w:pBdr>
          <w:bottom w:val="single" w:sz="12" w:space="1" w:color="auto"/>
        </w:pBdr>
        <w:spacing w:before="240" w:line="360" w:lineRule="auto"/>
        <w:jc w:val="center"/>
      </w:pPr>
      <w:r>
        <w:rPr>
          <w:noProof/>
        </w:rPr>
        <w:drawing>
          <wp:inline distT="0" distB="0" distL="0" distR="0" wp14:anchorId="1674E69F" wp14:editId="1DC022CE">
            <wp:extent cx="2842260" cy="7350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979" cy="747408"/>
                    </a:xfrm>
                    <a:prstGeom prst="rect">
                      <a:avLst/>
                    </a:prstGeom>
                    <a:noFill/>
                    <a:ln>
                      <a:noFill/>
                    </a:ln>
                  </pic:spPr>
                </pic:pic>
              </a:graphicData>
            </a:graphic>
          </wp:inline>
        </w:drawing>
      </w:r>
    </w:p>
    <w:p w14:paraId="730D17C5" w14:textId="175291C9" w:rsidR="00CA121A" w:rsidRDefault="00CA121A" w:rsidP="00952EF5">
      <w:pPr>
        <w:spacing w:after="0"/>
        <w:rPr>
          <w:rFonts w:ascii="Arial" w:hAnsi="Arial" w:cs="Arial"/>
          <w:b/>
          <w:sz w:val="24"/>
          <w:szCs w:val="24"/>
        </w:rPr>
      </w:pPr>
    </w:p>
    <w:p w14:paraId="6D9660C1" w14:textId="74D7E07E" w:rsidR="00952EF5" w:rsidRPr="00A57F25" w:rsidRDefault="00952EF5" w:rsidP="00952EF5">
      <w:pPr>
        <w:jc w:val="center"/>
        <w:rPr>
          <w:rFonts w:ascii="Arial" w:hAnsi="Arial" w:cs="Arial"/>
          <w:b/>
          <w:sz w:val="32"/>
          <w:szCs w:val="32"/>
        </w:rPr>
      </w:pPr>
      <w:r w:rsidRPr="00A57F25">
        <w:rPr>
          <w:rFonts w:ascii="Arial" w:hAnsi="Arial" w:cs="Arial"/>
          <w:b/>
          <w:sz w:val="32"/>
          <w:szCs w:val="32"/>
        </w:rPr>
        <w:t>Interested in Workforce Development?</w:t>
      </w:r>
    </w:p>
    <w:p w14:paraId="3D0AAB33" w14:textId="77777777" w:rsidR="00952EF5" w:rsidRPr="00952EF5" w:rsidRDefault="00952EF5" w:rsidP="00952EF5">
      <w:pPr>
        <w:rPr>
          <w:rFonts w:ascii="Arial" w:hAnsi="Arial" w:cs="Arial"/>
          <w:sz w:val="24"/>
          <w:szCs w:val="24"/>
        </w:rPr>
      </w:pPr>
      <w:r w:rsidRPr="00952EF5">
        <w:rPr>
          <w:rFonts w:ascii="Arial" w:hAnsi="Arial" w:cs="Arial"/>
          <w:sz w:val="24"/>
          <w:szCs w:val="24"/>
        </w:rPr>
        <w:t>Do you want to learn more about Workforce Development?  Does your college seek to improve its workforce training?  AACC’s Workforce Development Institute (WDI) at the                            Hyatt Regency Jacksonville Riverfront, Jacksonville, FL, January 26-29, 2022, is there to assist!  Depending upon the availability of grant funding, CCA may assist you in attending WDI.</w:t>
      </w:r>
    </w:p>
    <w:p w14:paraId="5D568A55" w14:textId="77777777" w:rsidR="00952EF5" w:rsidRPr="00952EF5" w:rsidRDefault="00952EF5" w:rsidP="00952EF5">
      <w:pPr>
        <w:rPr>
          <w:rFonts w:ascii="Arial" w:hAnsi="Arial" w:cs="Arial"/>
          <w:sz w:val="24"/>
          <w:szCs w:val="24"/>
        </w:rPr>
      </w:pPr>
      <w:r w:rsidRPr="00952EF5">
        <w:rPr>
          <w:rFonts w:ascii="Arial" w:hAnsi="Arial" w:cs="Arial"/>
          <w:sz w:val="24"/>
          <w:szCs w:val="24"/>
        </w:rPr>
        <w:t xml:space="preserve">Working in partnership with the Appalachian Regional Commission (ARC) and the American Association of Community Colleges (AACC), CCA plans to provide grants for a limited number of CCA presidents who have not recently attended WDI to do so. </w:t>
      </w:r>
    </w:p>
    <w:p w14:paraId="5C05D1AB" w14:textId="77777777" w:rsidR="00952EF5" w:rsidRPr="00952EF5" w:rsidRDefault="00952EF5" w:rsidP="00952EF5">
      <w:pPr>
        <w:spacing w:after="0"/>
        <w:rPr>
          <w:rFonts w:ascii="Arial" w:hAnsi="Arial" w:cs="Arial"/>
          <w:sz w:val="24"/>
          <w:szCs w:val="24"/>
        </w:rPr>
      </w:pPr>
      <w:r w:rsidRPr="00952EF5">
        <w:rPr>
          <w:rFonts w:ascii="Arial" w:hAnsi="Arial" w:cs="Arial"/>
          <w:sz w:val="24"/>
          <w:szCs w:val="24"/>
        </w:rPr>
        <w:t>Priorities for selecting colleges to participate will be: colleges</w:t>
      </w:r>
    </w:p>
    <w:p w14:paraId="66497173" w14:textId="77777777" w:rsidR="00952EF5" w:rsidRPr="00952EF5" w:rsidRDefault="00952EF5" w:rsidP="00952EF5">
      <w:pPr>
        <w:spacing w:after="0" w:line="240" w:lineRule="auto"/>
        <w:contextualSpacing/>
        <w:rPr>
          <w:rFonts w:ascii="Arial" w:eastAsiaTheme="minorEastAsia" w:hAnsi="Arial" w:cs="Arial"/>
          <w:sz w:val="24"/>
          <w:szCs w:val="24"/>
        </w:rPr>
      </w:pPr>
      <w:r w:rsidRPr="00952EF5">
        <w:rPr>
          <w:rFonts w:ascii="Arial" w:eastAsiaTheme="minorEastAsia" w:hAnsi="Arial" w:cs="Arial"/>
          <w:sz w:val="24"/>
          <w:szCs w:val="24"/>
        </w:rPr>
        <w:t>(1) with a newly appointed president,</w:t>
      </w:r>
    </w:p>
    <w:p w14:paraId="2A922AEF" w14:textId="77777777" w:rsidR="00952EF5" w:rsidRPr="00952EF5" w:rsidRDefault="00952EF5" w:rsidP="00952EF5">
      <w:pPr>
        <w:spacing w:after="0" w:line="240" w:lineRule="auto"/>
        <w:contextualSpacing/>
        <w:rPr>
          <w:rFonts w:ascii="Arial" w:eastAsiaTheme="minorEastAsia" w:hAnsi="Arial" w:cs="Arial"/>
          <w:sz w:val="24"/>
          <w:szCs w:val="24"/>
        </w:rPr>
      </w:pPr>
      <w:r w:rsidRPr="00952EF5">
        <w:rPr>
          <w:rFonts w:ascii="Arial" w:eastAsiaTheme="minorEastAsia" w:hAnsi="Arial" w:cs="Arial"/>
          <w:sz w:val="24"/>
          <w:szCs w:val="24"/>
        </w:rPr>
        <w:t xml:space="preserve">(2) at which the current president has not participated in WDI during this presidency, </w:t>
      </w:r>
    </w:p>
    <w:p w14:paraId="4485EAB7" w14:textId="77777777" w:rsidR="00952EF5" w:rsidRPr="00952EF5" w:rsidRDefault="00952EF5" w:rsidP="00952EF5">
      <w:pPr>
        <w:spacing w:after="0"/>
        <w:rPr>
          <w:rFonts w:ascii="Arial" w:hAnsi="Arial" w:cs="Arial"/>
          <w:sz w:val="24"/>
          <w:szCs w:val="24"/>
        </w:rPr>
      </w:pPr>
      <w:r w:rsidRPr="00952EF5">
        <w:rPr>
          <w:rFonts w:ascii="Arial" w:hAnsi="Arial" w:cs="Arial"/>
          <w:sz w:val="24"/>
          <w:szCs w:val="24"/>
        </w:rPr>
        <w:t>(3) according to the appropriate ARC FY 2022 state table, County Economic Status and Distressed Areas (by state) in Appalachia, which serve at least one county which is Distressed or an area that is Distressed (Click on the link below to locate your state and the appropriate data:),</w:t>
      </w:r>
    </w:p>
    <w:p w14:paraId="608A4ACA" w14:textId="77777777" w:rsidR="00952EF5" w:rsidRPr="00952EF5" w:rsidRDefault="000C6E7F" w:rsidP="00952EF5">
      <w:pPr>
        <w:spacing w:after="0" w:line="240" w:lineRule="auto"/>
        <w:contextualSpacing/>
        <w:rPr>
          <w:rFonts w:ascii="Arial" w:eastAsiaTheme="minorEastAsia" w:hAnsi="Arial" w:cs="Arial"/>
          <w:sz w:val="24"/>
          <w:szCs w:val="24"/>
        </w:rPr>
      </w:pPr>
      <w:hyperlink r:id="rId8" w:history="1">
        <w:r w:rsidR="00952EF5" w:rsidRPr="00952EF5">
          <w:rPr>
            <w:color w:val="0000FF"/>
            <w:u w:val="single"/>
          </w:rPr>
          <w:t>County Economic Status and Distressed Areas by State, FY 2022 - Appalachian Regional Commission (arc.gov)</w:t>
        </w:r>
      </w:hyperlink>
    </w:p>
    <w:p w14:paraId="34641F32" w14:textId="77777777" w:rsidR="00952EF5" w:rsidRPr="00952EF5" w:rsidRDefault="00952EF5" w:rsidP="00952EF5">
      <w:pPr>
        <w:spacing w:after="0"/>
        <w:rPr>
          <w:rFonts w:ascii="Arial" w:hAnsi="Arial" w:cs="Arial"/>
          <w:sz w:val="24"/>
          <w:szCs w:val="24"/>
        </w:rPr>
      </w:pPr>
      <w:r w:rsidRPr="00952EF5">
        <w:rPr>
          <w:rFonts w:ascii="Arial" w:hAnsi="Arial" w:cs="Arial"/>
          <w:sz w:val="24"/>
          <w:szCs w:val="24"/>
        </w:rPr>
        <w:t xml:space="preserve">(4) according to this same table, which serve at least one county which is At-Risk or an area that is At-Risk.  </w:t>
      </w:r>
    </w:p>
    <w:p w14:paraId="000D85A7" w14:textId="77777777" w:rsidR="00952EF5" w:rsidRPr="00952EF5" w:rsidRDefault="00952EF5" w:rsidP="00952EF5">
      <w:pPr>
        <w:spacing w:after="0"/>
        <w:rPr>
          <w:rFonts w:ascii="Arial" w:hAnsi="Arial" w:cs="Arial"/>
          <w:sz w:val="24"/>
          <w:szCs w:val="24"/>
        </w:rPr>
      </w:pPr>
    </w:p>
    <w:p w14:paraId="21CD0BE5" w14:textId="77777777" w:rsidR="00952EF5" w:rsidRPr="00952EF5" w:rsidRDefault="00952EF5" w:rsidP="00952EF5">
      <w:pPr>
        <w:spacing w:after="0" w:line="240" w:lineRule="auto"/>
        <w:rPr>
          <w:rFonts w:ascii="Arial" w:hAnsi="Arial" w:cs="Arial"/>
          <w:b/>
          <w:sz w:val="24"/>
          <w:szCs w:val="24"/>
        </w:rPr>
      </w:pPr>
      <w:r w:rsidRPr="00952EF5">
        <w:rPr>
          <w:rFonts w:ascii="Arial" w:hAnsi="Arial" w:cs="Arial"/>
          <w:sz w:val="24"/>
          <w:szCs w:val="24"/>
        </w:rPr>
        <w:t>At WDI the participants will have the opportunity to enjoy and be expected to participate in the following:</w:t>
      </w:r>
    </w:p>
    <w:p w14:paraId="524E1AD2" w14:textId="77777777" w:rsidR="00952EF5" w:rsidRPr="00952EF5" w:rsidRDefault="00952EF5" w:rsidP="00952EF5">
      <w:pPr>
        <w:numPr>
          <w:ilvl w:val="0"/>
          <w:numId w:val="2"/>
        </w:numPr>
        <w:spacing w:line="240" w:lineRule="auto"/>
        <w:contextualSpacing/>
        <w:rPr>
          <w:rFonts w:ascii="Arial" w:eastAsiaTheme="minorEastAsia" w:hAnsi="Arial" w:cs="Arial"/>
          <w:sz w:val="24"/>
          <w:szCs w:val="24"/>
        </w:rPr>
      </w:pPr>
      <w:r w:rsidRPr="00952EF5">
        <w:rPr>
          <w:rFonts w:ascii="Arial" w:eastAsiaTheme="minorEastAsia" w:hAnsi="Arial" w:cs="Arial"/>
          <w:sz w:val="24"/>
          <w:szCs w:val="24"/>
        </w:rPr>
        <w:t>Reserved seating at meal functions</w:t>
      </w:r>
    </w:p>
    <w:p w14:paraId="1967CE79" w14:textId="77777777" w:rsidR="00952EF5" w:rsidRPr="00952EF5" w:rsidRDefault="00952EF5" w:rsidP="00952EF5">
      <w:pPr>
        <w:numPr>
          <w:ilvl w:val="0"/>
          <w:numId w:val="2"/>
        </w:numPr>
        <w:spacing w:line="240" w:lineRule="auto"/>
        <w:contextualSpacing/>
        <w:rPr>
          <w:rFonts w:ascii="Arial" w:eastAsiaTheme="minorEastAsia" w:hAnsi="Arial" w:cs="Arial"/>
          <w:sz w:val="24"/>
          <w:szCs w:val="24"/>
        </w:rPr>
      </w:pPr>
      <w:r w:rsidRPr="00952EF5">
        <w:rPr>
          <w:rFonts w:ascii="Arial" w:eastAsiaTheme="minorEastAsia" w:hAnsi="Arial" w:cs="Arial"/>
          <w:sz w:val="24"/>
          <w:szCs w:val="24"/>
        </w:rPr>
        <w:t>Private meeting of CCA/CCA eligible participants</w:t>
      </w:r>
    </w:p>
    <w:p w14:paraId="3E68A5D0" w14:textId="77777777" w:rsidR="00952EF5" w:rsidRPr="00952EF5" w:rsidRDefault="00952EF5" w:rsidP="00952EF5">
      <w:pPr>
        <w:numPr>
          <w:ilvl w:val="0"/>
          <w:numId w:val="2"/>
        </w:numPr>
        <w:spacing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Private meeting of CCA/CCA eligible participants with funders, federal staff</w:t>
      </w:r>
    </w:p>
    <w:p w14:paraId="4FADFCB2" w14:textId="77777777" w:rsidR="00952EF5" w:rsidRPr="00952EF5" w:rsidRDefault="00952EF5" w:rsidP="00952EF5">
      <w:pPr>
        <w:numPr>
          <w:ilvl w:val="0"/>
          <w:numId w:val="2"/>
        </w:numPr>
        <w:spacing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Informal opportunities to network</w:t>
      </w:r>
    </w:p>
    <w:p w14:paraId="60C4143A" w14:textId="77777777" w:rsidR="00952EF5" w:rsidRPr="00952EF5" w:rsidRDefault="00952EF5" w:rsidP="00952EF5">
      <w:pPr>
        <w:spacing w:after="0" w:line="240" w:lineRule="auto"/>
        <w:contextualSpacing/>
        <w:rPr>
          <w:rFonts w:ascii="Arial" w:eastAsiaTheme="minorEastAsia" w:hAnsi="Arial" w:cs="Arial"/>
          <w:color w:val="000000" w:themeColor="text1"/>
          <w:sz w:val="24"/>
          <w:szCs w:val="24"/>
        </w:rPr>
      </w:pPr>
    </w:p>
    <w:p w14:paraId="5D48CD8F" w14:textId="77777777" w:rsidR="00952EF5" w:rsidRPr="00952EF5" w:rsidRDefault="00952EF5" w:rsidP="00952EF5">
      <w:p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 xml:space="preserve">The $1,920 grant will cover </w:t>
      </w:r>
    </w:p>
    <w:p w14:paraId="4D02D4A5" w14:textId="77777777" w:rsidR="00952EF5" w:rsidRPr="00952EF5" w:rsidRDefault="00952EF5" w:rsidP="00952EF5">
      <w:pPr>
        <w:numPr>
          <w:ilvl w:val="0"/>
          <w:numId w:val="3"/>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The WDI conference registration fee of $800 which CCA will pay directly to AACC for the participant to attend WDI</w:t>
      </w:r>
    </w:p>
    <w:p w14:paraId="00A494CA" w14:textId="77777777" w:rsidR="00952EF5" w:rsidRPr="00952EF5" w:rsidRDefault="00952EF5" w:rsidP="00952EF5">
      <w:pPr>
        <w:numPr>
          <w:ilvl w:val="0"/>
          <w:numId w:val="3"/>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A stipend of $1,120 will be issued to the participant or his or her college following travel to the conference to offset the cost of the individual’s travel, meals, and lodging.</w:t>
      </w:r>
    </w:p>
    <w:p w14:paraId="44ECAA80" w14:textId="77777777" w:rsidR="00952EF5" w:rsidRPr="00952EF5" w:rsidRDefault="00952EF5" w:rsidP="00952EF5">
      <w:pPr>
        <w:spacing w:after="0" w:line="240" w:lineRule="auto"/>
        <w:rPr>
          <w:rFonts w:ascii="Arial" w:hAnsi="Arial" w:cs="Arial"/>
          <w:color w:val="000000" w:themeColor="text1"/>
          <w:sz w:val="24"/>
          <w:szCs w:val="24"/>
        </w:rPr>
      </w:pPr>
    </w:p>
    <w:p w14:paraId="4655D548" w14:textId="22DD366B" w:rsidR="00952EF5" w:rsidRPr="00952EF5" w:rsidRDefault="00952EF5" w:rsidP="00952EF5">
      <w:pPr>
        <w:spacing w:after="0" w:line="240" w:lineRule="auto"/>
        <w:rPr>
          <w:rFonts w:ascii="Arial" w:hAnsi="Arial" w:cs="Arial"/>
          <w:color w:val="4472C4" w:themeColor="accent1"/>
          <w:sz w:val="24"/>
          <w:szCs w:val="24"/>
        </w:rPr>
      </w:pPr>
      <w:r w:rsidRPr="00952EF5">
        <w:rPr>
          <w:rFonts w:ascii="Arial" w:hAnsi="Arial" w:cs="Arial"/>
          <w:color w:val="000000" w:themeColor="text1"/>
          <w:sz w:val="24"/>
          <w:szCs w:val="24"/>
        </w:rPr>
        <w:lastRenderedPageBreak/>
        <w:t xml:space="preserve">To be considered to participate, the president must provide </w:t>
      </w:r>
      <w:r w:rsidRPr="00952EF5">
        <w:rPr>
          <w:rFonts w:ascii="Arial" w:hAnsi="Arial" w:cs="Arial"/>
          <w:b/>
          <w:bCs/>
          <w:color w:val="000000" w:themeColor="text1"/>
          <w:sz w:val="24"/>
          <w:szCs w:val="24"/>
        </w:rPr>
        <w:t>all information requested</w:t>
      </w:r>
      <w:r w:rsidRPr="00952EF5">
        <w:rPr>
          <w:rFonts w:ascii="Arial" w:hAnsi="Arial" w:cs="Arial"/>
          <w:color w:val="000000" w:themeColor="text1"/>
          <w:sz w:val="24"/>
          <w:szCs w:val="24"/>
        </w:rPr>
        <w:t xml:space="preserve"> on the required application form</w:t>
      </w:r>
      <w:r w:rsidR="002F7EFA">
        <w:rPr>
          <w:rFonts w:ascii="Arial" w:hAnsi="Arial" w:cs="Arial"/>
          <w:color w:val="000000" w:themeColor="text1"/>
          <w:sz w:val="24"/>
          <w:szCs w:val="24"/>
        </w:rPr>
        <w:t xml:space="preserve"> (to access the form, </w:t>
      </w:r>
      <w:hyperlink r:id="rId9" w:history="1">
        <w:r w:rsidR="002F7EFA" w:rsidRPr="002F7EFA">
          <w:rPr>
            <w:rStyle w:val="Hyperlink"/>
            <w:rFonts w:ascii="Arial" w:hAnsi="Arial" w:cs="Arial"/>
            <w:sz w:val="24"/>
            <w:szCs w:val="24"/>
          </w:rPr>
          <w:t>click here</w:t>
        </w:r>
      </w:hyperlink>
      <w:r w:rsidR="002F7EFA">
        <w:rPr>
          <w:rFonts w:ascii="Arial" w:hAnsi="Arial" w:cs="Arial"/>
          <w:color w:val="000000" w:themeColor="text1"/>
          <w:sz w:val="24"/>
          <w:szCs w:val="24"/>
        </w:rPr>
        <w:t>)</w:t>
      </w:r>
      <w:r w:rsidRPr="00952EF5">
        <w:rPr>
          <w:rFonts w:ascii="Arial" w:hAnsi="Arial" w:cs="Arial"/>
          <w:color w:val="000000" w:themeColor="text1"/>
          <w:sz w:val="24"/>
          <w:szCs w:val="24"/>
        </w:rPr>
        <w:t xml:space="preserve"> </w:t>
      </w:r>
    </w:p>
    <w:p w14:paraId="65E3F5DC" w14:textId="77777777" w:rsidR="00952EF5" w:rsidRPr="00952EF5" w:rsidRDefault="00952EF5" w:rsidP="00952EF5">
      <w:pPr>
        <w:numPr>
          <w:ilvl w:val="0"/>
          <w:numId w:val="4"/>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confirming that for 2021-2022 his or her college is currently a CCA member or is in the process of joining CCA</w:t>
      </w:r>
    </w:p>
    <w:p w14:paraId="755BD66E" w14:textId="77777777" w:rsidR="00952EF5" w:rsidRPr="00952EF5" w:rsidRDefault="00952EF5" w:rsidP="00952EF5">
      <w:pPr>
        <w:numPr>
          <w:ilvl w:val="0"/>
          <w:numId w:val="4"/>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certifying that his or her college is an AACC member</w:t>
      </w:r>
    </w:p>
    <w:p w14:paraId="5F3E2E2C" w14:textId="77777777" w:rsidR="00952EF5" w:rsidRPr="00952EF5" w:rsidRDefault="00952EF5" w:rsidP="00952EF5">
      <w:pPr>
        <w:numPr>
          <w:ilvl w:val="0"/>
          <w:numId w:val="4"/>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providing CCA the information needed for the WDI registration</w:t>
      </w:r>
    </w:p>
    <w:p w14:paraId="6F7E43B2" w14:textId="77777777" w:rsidR="00952EF5" w:rsidRPr="00952EF5" w:rsidRDefault="00952EF5" w:rsidP="00952EF5">
      <w:pPr>
        <w:numPr>
          <w:ilvl w:val="0"/>
          <w:numId w:val="4"/>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sharing information about when the president last participated in WDI</w:t>
      </w:r>
    </w:p>
    <w:p w14:paraId="59F7EB37" w14:textId="77777777" w:rsidR="00952EF5" w:rsidRPr="00952EF5" w:rsidRDefault="00952EF5" w:rsidP="00952EF5">
      <w:pPr>
        <w:numPr>
          <w:ilvl w:val="0"/>
          <w:numId w:val="4"/>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agreeing to participate in the special events for CCA members</w:t>
      </w:r>
      <w:r w:rsidRPr="00952EF5">
        <w:rPr>
          <w:rFonts w:ascii="Arial" w:eastAsiaTheme="minorEastAsia" w:hAnsi="Arial" w:cs="Arial"/>
          <w:sz w:val="16"/>
          <w:szCs w:val="16"/>
        </w:rPr>
        <w:t xml:space="preserve"> </w:t>
      </w:r>
    </w:p>
    <w:p w14:paraId="17077805" w14:textId="77777777" w:rsidR="00952EF5" w:rsidRPr="00952EF5" w:rsidRDefault="00952EF5" w:rsidP="00952EF5">
      <w:pPr>
        <w:numPr>
          <w:ilvl w:val="0"/>
          <w:numId w:val="4"/>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sz w:val="24"/>
          <w:szCs w:val="24"/>
        </w:rPr>
        <w:t>agreeing to abide by the AACC Conference Code of Conduct</w:t>
      </w:r>
    </w:p>
    <w:p w14:paraId="149425E5" w14:textId="77777777" w:rsidR="00952EF5" w:rsidRPr="00952EF5" w:rsidRDefault="00952EF5" w:rsidP="00952EF5">
      <w:pPr>
        <w:numPr>
          <w:ilvl w:val="0"/>
          <w:numId w:val="4"/>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 xml:space="preserve">declaring that within a week after the closing of WDI, the participant will submit an email verifying attendance at WDI and requesting the $1,120 stipend </w:t>
      </w:r>
    </w:p>
    <w:p w14:paraId="127E8003" w14:textId="77777777" w:rsidR="00952EF5" w:rsidRPr="00952EF5" w:rsidRDefault="00952EF5" w:rsidP="00952EF5">
      <w:pPr>
        <w:numPr>
          <w:ilvl w:val="0"/>
          <w:numId w:val="4"/>
        </w:numPr>
        <w:spacing w:after="0" w:line="240" w:lineRule="auto"/>
        <w:contextualSpacing/>
        <w:rPr>
          <w:rFonts w:ascii="Arial" w:eastAsiaTheme="minorEastAsia" w:hAnsi="Arial" w:cs="Arial"/>
          <w:color w:val="000000" w:themeColor="text1"/>
          <w:sz w:val="24"/>
          <w:szCs w:val="24"/>
        </w:rPr>
      </w:pPr>
      <w:r w:rsidRPr="00952EF5">
        <w:rPr>
          <w:rFonts w:ascii="Arial" w:eastAsiaTheme="minorEastAsia" w:hAnsi="Arial" w:cs="Arial"/>
          <w:color w:val="000000" w:themeColor="text1"/>
          <w:sz w:val="24"/>
          <w:szCs w:val="24"/>
        </w:rPr>
        <w:t>agreeing to attend the conference or reimburse CCA for the registration fee paid to AACC for the WDI</w:t>
      </w:r>
    </w:p>
    <w:p w14:paraId="1A01A0F3" w14:textId="77777777" w:rsidR="00952EF5" w:rsidRPr="00952EF5" w:rsidRDefault="00952EF5" w:rsidP="00952EF5">
      <w:pPr>
        <w:numPr>
          <w:ilvl w:val="0"/>
          <w:numId w:val="4"/>
        </w:numPr>
        <w:spacing w:after="0" w:line="240" w:lineRule="auto"/>
        <w:contextualSpacing/>
        <w:rPr>
          <w:rFonts w:ascii="Arial" w:eastAsiaTheme="minorEastAsia" w:hAnsi="Arial" w:cs="Arial"/>
          <w:b/>
          <w:color w:val="000000" w:themeColor="text1"/>
          <w:sz w:val="24"/>
          <w:szCs w:val="24"/>
        </w:rPr>
      </w:pPr>
      <w:r w:rsidRPr="00952EF5">
        <w:rPr>
          <w:rFonts w:ascii="Arial" w:eastAsiaTheme="minorEastAsia" w:hAnsi="Arial" w:cs="Arial"/>
          <w:color w:val="000000" w:themeColor="text1"/>
          <w:sz w:val="24"/>
          <w:szCs w:val="24"/>
        </w:rPr>
        <w:t xml:space="preserve">acknowledging that CCA’s sponsorship is </w:t>
      </w:r>
      <w:r w:rsidRPr="00952EF5">
        <w:rPr>
          <w:rFonts w:ascii="Arial" w:eastAsiaTheme="minorEastAsia" w:hAnsi="Arial" w:cs="Arial"/>
          <w:b/>
          <w:color w:val="000000" w:themeColor="text1"/>
          <w:sz w:val="24"/>
          <w:szCs w:val="24"/>
        </w:rPr>
        <w:t>dependent upon availability of grant funds</w:t>
      </w:r>
    </w:p>
    <w:p w14:paraId="4B88440C" w14:textId="77777777" w:rsidR="00952EF5" w:rsidRPr="00952EF5" w:rsidRDefault="00952EF5" w:rsidP="00952EF5"/>
    <w:p w14:paraId="55AF8E8E" w14:textId="4AFCCE51" w:rsidR="00952EF5" w:rsidRDefault="00952EF5" w:rsidP="008E5ACE">
      <w:pPr>
        <w:spacing w:after="0"/>
        <w:jc w:val="center"/>
        <w:rPr>
          <w:rFonts w:ascii="Arial" w:hAnsi="Arial" w:cs="Arial"/>
          <w:b/>
          <w:sz w:val="24"/>
          <w:szCs w:val="24"/>
        </w:rPr>
      </w:pPr>
    </w:p>
    <w:p w14:paraId="5F83CACC" w14:textId="5E07D7FD" w:rsidR="00952EF5" w:rsidRDefault="00952EF5" w:rsidP="008E5ACE">
      <w:pPr>
        <w:spacing w:after="0"/>
        <w:jc w:val="center"/>
        <w:rPr>
          <w:rFonts w:ascii="Arial" w:hAnsi="Arial" w:cs="Arial"/>
          <w:b/>
          <w:sz w:val="24"/>
          <w:szCs w:val="24"/>
        </w:rPr>
      </w:pPr>
    </w:p>
    <w:p w14:paraId="6DF5E39E" w14:textId="0D2A1505" w:rsidR="00952EF5" w:rsidRDefault="00952EF5" w:rsidP="008E5ACE">
      <w:pPr>
        <w:spacing w:after="0"/>
        <w:jc w:val="center"/>
        <w:rPr>
          <w:rFonts w:ascii="Arial" w:hAnsi="Arial" w:cs="Arial"/>
          <w:b/>
          <w:sz w:val="24"/>
          <w:szCs w:val="24"/>
        </w:rPr>
      </w:pPr>
    </w:p>
    <w:p w14:paraId="22751498" w14:textId="00A3D268" w:rsidR="00952EF5" w:rsidRDefault="00952EF5" w:rsidP="008E5ACE">
      <w:pPr>
        <w:spacing w:after="0"/>
        <w:jc w:val="center"/>
        <w:rPr>
          <w:rFonts w:ascii="Arial" w:hAnsi="Arial" w:cs="Arial"/>
          <w:b/>
          <w:sz w:val="24"/>
          <w:szCs w:val="24"/>
        </w:rPr>
      </w:pPr>
    </w:p>
    <w:p w14:paraId="27CB8253" w14:textId="455379E1" w:rsidR="00952EF5" w:rsidRDefault="00952EF5" w:rsidP="008E5ACE">
      <w:pPr>
        <w:spacing w:after="0"/>
        <w:jc w:val="center"/>
        <w:rPr>
          <w:rFonts w:ascii="Arial" w:hAnsi="Arial" w:cs="Arial"/>
          <w:b/>
          <w:sz w:val="24"/>
          <w:szCs w:val="24"/>
        </w:rPr>
      </w:pPr>
    </w:p>
    <w:p w14:paraId="2E7775E8" w14:textId="37F31A40" w:rsidR="00952EF5" w:rsidRDefault="00952EF5" w:rsidP="008E5ACE">
      <w:pPr>
        <w:spacing w:after="0"/>
        <w:jc w:val="center"/>
        <w:rPr>
          <w:rFonts w:ascii="Arial" w:hAnsi="Arial" w:cs="Arial"/>
          <w:b/>
          <w:sz w:val="24"/>
          <w:szCs w:val="24"/>
        </w:rPr>
      </w:pPr>
    </w:p>
    <w:p w14:paraId="0442E258" w14:textId="14F1FC53" w:rsidR="00952EF5" w:rsidRDefault="00952EF5" w:rsidP="008E5ACE">
      <w:pPr>
        <w:spacing w:after="0"/>
        <w:jc w:val="center"/>
        <w:rPr>
          <w:rFonts w:ascii="Arial" w:hAnsi="Arial" w:cs="Arial"/>
          <w:b/>
          <w:sz w:val="24"/>
          <w:szCs w:val="24"/>
        </w:rPr>
      </w:pPr>
    </w:p>
    <w:p w14:paraId="2269B207" w14:textId="4BDF8105" w:rsidR="00952EF5" w:rsidRDefault="00952EF5" w:rsidP="008E5ACE">
      <w:pPr>
        <w:spacing w:after="0"/>
        <w:jc w:val="center"/>
        <w:rPr>
          <w:rFonts w:ascii="Arial" w:hAnsi="Arial" w:cs="Arial"/>
          <w:b/>
          <w:sz w:val="24"/>
          <w:szCs w:val="24"/>
        </w:rPr>
      </w:pPr>
    </w:p>
    <w:p w14:paraId="58658BC9" w14:textId="4AB0783C" w:rsidR="00952EF5" w:rsidRDefault="00952EF5" w:rsidP="008E5ACE">
      <w:pPr>
        <w:spacing w:after="0"/>
        <w:jc w:val="center"/>
        <w:rPr>
          <w:rFonts w:ascii="Arial" w:hAnsi="Arial" w:cs="Arial"/>
          <w:b/>
          <w:sz w:val="24"/>
          <w:szCs w:val="24"/>
        </w:rPr>
      </w:pPr>
    </w:p>
    <w:p w14:paraId="6F0163F2" w14:textId="23642610" w:rsidR="00952EF5" w:rsidRDefault="00952EF5" w:rsidP="008E5ACE">
      <w:pPr>
        <w:spacing w:after="0"/>
        <w:jc w:val="center"/>
        <w:rPr>
          <w:rFonts w:ascii="Arial" w:hAnsi="Arial" w:cs="Arial"/>
          <w:b/>
          <w:sz w:val="24"/>
          <w:szCs w:val="24"/>
        </w:rPr>
      </w:pPr>
    </w:p>
    <w:p w14:paraId="5415040F" w14:textId="4549A1E5" w:rsidR="00952EF5" w:rsidRDefault="00952EF5" w:rsidP="008E5ACE">
      <w:pPr>
        <w:spacing w:after="0"/>
        <w:jc w:val="center"/>
        <w:rPr>
          <w:rFonts w:ascii="Arial" w:hAnsi="Arial" w:cs="Arial"/>
          <w:b/>
          <w:sz w:val="24"/>
          <w:szCs w:val="24"/>
        </w:rPr>
      </w:pPr>
    </w:p>
    <w:p w14:paraId="34D49DFE" w14:textId="5BBDDDE8" w:rsidR="00952EF5" w:rsidRDefault="00952EF5" w:rsidP="008E5ACE">
      <w:pPr>
        <w:spacing w:after="0"/>
        <w:jc w:val="center"/>
        <w:rPr>
          <w:rFonts w:ascii="Arial" w:hAnsi="Arial" w:cs="Arial"/>
          <w:b/>
          <w:sz w:val="24"/>
          <w:szCs w:val="24"/>
        </w:rPr>
      </w:pPr>
    </w:p>
    <w:p w14:paraId="1DF6F5CF" w14:textId="2640C896" w:rsidR="00952EF5" w:rsidRDefault="00952EF5" w:rsidP="008E5ACE">
      <w:pPr>
        <w:spacing w:after="0"/>
        <w:jc w:val="center"/>
        <w:rPr>
          <w:rFonts w:ascii="Arial" w:hAnsi="Arial" w:cs="Arial"/>
          <w:b/>
          <w:sz w:val="24"/>
          <w:szCs w:val="24"/>
        </w:rPr>
      </w:pPr>
    </w:p>
    <w:p w14:paraId="1E5BF9C9" w14:textId="498A5EF3" w:rsidR="00952EF5" w:rsidRDefault="00952EF5" w:rsidP="008E5ACE">
      <w:pPr>
        <w:spacing w:after="0"/>
        <w:jc w:val="center"/>
        <w:rPr>
          <w:rFonts w:ascii="Arial" w:hAnsi="Arial" w:cs="Arial"/>
          <w:b/>
          <w:sz w:val="24"/>
          <w:szCs w:val="24"/>
        </w:rPr>
      </w:pPr>
    </w:p>
    <w:p w14:paraId="5C695C54" w14:textId="77777777" w:rsidR="00952EF5" w:rsidRDefault="00952EF5" w:rsidP="008E5ACE">
      <w:pPr>
        <w:spacing w:after="0"/>
        <w:jc w:val="center"/>
        <w:rPr>
          <w:rFonts w:ascii="Arial" w:hAnsi="Arial" w:cs="Arial"/>
          <w:b/>
          <w:sz w:val="24"/>
          <w:szCs w:val="24"/>
        </w:rPr>
      </w:pPr>
    </w:p>
    <w:p w14:paraId="302266E1" w14:textId="77777777" w:rsidR="008E5ACE" w:rsidRDefault="008E5ACE" w:rsidP="00041234">
      <w:pPr>
        <w:pBdr>
          <w:bottom w:val="single" w:sz="12" w:space="1" w:color="auto"/>
        </w:pBdr>
        <w:spacing w:before="240" w:line="360" w:lineRule="auto"/>
        <w:jc w:val="center"/>
      </w:pPr>
    </w:p>
    <w:sectPr w:rsidR="008E5A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628D" w14:textId="77777777" w:rsidR="000C6E7F" w:rsidRDefault="000C6E7F" w:rsidP="00041234">
      <w:pPr>
        <w:spacing w:after="0" w:line="240" w:lineRule="auto"/>
      </w:pPr>
      <w:r>
        <w:separator/>
      </w:r>
    </w:p>
  </w:endnote>
  <w:endnote w:type="continuationSeparator" w:id="0">
    <w:p w14:paraId="09C05FBB" w14:textId="77777777" w:rsidR="000C6E7F" w:rsidRDefault="000C6E7F" w:rsidP="0004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C3D" w14:textId="77777777" w:rsidR="004313D9" w:rsidRDefault="0043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BC05" w14:textId="77777777" w:rsidR="004313D9" w:rsidRDefault="00431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D67E" w14:textId="77777777" w:rsidR="004313D9" w:rsidRDefault="0043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1CAF" w14:textId="77777777" w:rsidR="000C6E7F" w:rsidRDefault="000C6E7F" w:rsidP="00041234">
      <w:pPr>
        <w:spacing w:after="0" w:line="240" w:lineRule="auto"/>
      </w:pPr>
      <w:r>
        <w:separator/>
      </w:r>
    </w:p>
  </w:footnote>
  <w:footnote w:type="continuationSeparator" w:id="0">
    <w:p w14:paraId="5B062F7E" w14:textId="77777777" w:rsidR="000C6E7F" w:rsidRDefault="000C6E7F" w:rsidP="00041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A562" w14:textId="77777777" w:rsidR="004313D9" w:rsidRDefault="00431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B783" w14:textId="77777777" w:rsidR="004313D9" w:rsidRDefault="00431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8E27" w14:textId="77777777" w:rsidR="004313D9" w:rsidRDefault="0043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629"/>
    <w:multiLevelType w:val="hybridMultilevel"/>
    <w:tmpl w:val="848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E34ED"/>
    <w:multiLevelType w:val="hybridMultilevel"/>
    <w:tmpl w:val="36B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97BBD"/>
    <w:multiLevelType w:val="hybridMultilevel"/>
    <w:tmpl w:val="960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22DFA"/>
    <w:multiLevelType w:val="hybridMultilevel"/>
    <w:tmpl w:val="1986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52"/>
    <w:rsid w:val="00041234"/>
    <w:rsid w:val="00097576"/>
    <w:rsid w:val="000C6E7F"/>
    <w:rsid w:val="002700DF"/>
    <w:rsid w:val="002F7EFA"/>
    <w:rsid w:val="003D454B"/>
    <w:rsid w:val="00405FC5"/>
    <w:rsid w:val="004313D9"/>
    <w:rsid w:val="004412E9"/>
    <w:rsid w:val="00516429"/>
    <w:rsid w:val="00646E31"/>
    <w:rsid w:val="006E1412"/>
    <w:rsid w:val="00724D52"/>
    <w:rsid w:val="00745DAF"/>
    <w:rsid w:val="00791342"/>
    <w:rsid w:val="008E5ACE"/>
    <w:rsid w:val="00952EF5"/>
    <w:rsid w:val="00A54D8E"/>
    <w:rsid w:val="00A57F25"/>
    <w:rsid w:val="00B9754F"/>
    <w:rsid w:val="00C06B2A"/>
    <w:rsid w:val="00C83893"/>
    <w:rsid w:val="00C86D3C"/>
    <w:rsid w:val="00CA121A"/>
    <w:rsid w:val="00DD0E40"/>
    <w:rsid w:val="00E02DB8"/>
    <w:rsid w:val="00E61191"/>
    <w:rsid w:val="00E6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1C39"/>
  <w15:chartTrackingRefBased/>
  <w15:docId w15:val="{4A657F37-E051-4970-9121-4A192236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91"/>
    <w:rPr>
      <w:rFonts w:ascii="Segoe UI" w:hAnsi="Segoe UI" w:cs="Segoe UI"/>
      <w:sz w:val="18"/>
      <w:szCs w:val="18"/>
    </w:rPr>
  </w:style>
  <w:style w:type="paragraph" w:styleId="Header">
    <w:name w:val="header"/>
    <w:basedOn w:val="Normal"/>
    <w:link w:val="HeaderChar"/>
    <w:uiPriority w:val="99"/>
    <w:unhideWhenUsed/>
    <w:rsid w:val="0004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34"/>
  </w:style>
  <w:style w:type="paragraph" w:styleId="Footer">
    <w:name w:val="footer"/>
    <w:basedOn w:val="Normal"/>
    <w:link w:val="FooterChar"/>
    <w:uiPriority w:val="99"/>
    <w:unhideWhenUsed/>
    <w:rsid w:val="0004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34"/>
  </w:style>
  <w:style w:type="paragraph" w:styleId="ListParagraph">
    <w:name w:val="List Paragraph"/>
    <w:basedOn w:val="Normal"/>
    <w:uiPriority w:val="34"/>
    <w:qFormat/>
    <w:rsid w:val="008E5ACE"/>
    <w:pPr>
      <w:ind w:left="720"/>
      <w:contextualSpacing/>
    </w:pPr>
  </w:style>
  <w:style w:type="character" w:styleId="Hyperlink">
    <w:name w:val="Hyperlink"/>
    <w:basedOn w:val="DefaultParagraphFont"/>
    <w:uiPriority w:val="99"/>
    <w:unhideWhenUsed/>
    <w:rsid w:val="002F7EFA"/>
    <w:rPr>
      <w:color w:val="0563C1" w:themeColor="hyperlink"/>
      <w:u w:val="single"/>
    </w:rPr>
  </w:style>
  <w:style w:type="character" w:styleId="UnresolvedMention">
    <w:name w:val="Unresolved Mention"/>
    <w:basedOn w:val="DefaultParagraphFont"/>
    <w:uiPriority w:val="99"/>
    <w:semiHidden/>
    <w:unhideWhenUsed/>
    <w:rsid w:val="002F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ov/county-economic-status-and-distressed-areas-by-state-fy-20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cofapp.org/special-ev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McNutt</dc:creator>
  <cp:keywords/>
  <dc:description/>
  <cp:lastModifiedBy>Swords, Brian</cp:lastModifiedBy>
  <cp:revision>6</cp:revision>
  <cp:lastPrinted>2019-09-18T17:43:00Z</cp:lastPrinted>
  <dcterms:created xsi:type="dcterms:W3CDTF">2021-09-23T21:04:00Z</dcterms:created>
  <dcterms:modified xsi:type="dcterms:W3CDTF">2021-09-28T03:13:00Z</dcterms:modified>
</cp:coreProperties>
</file>